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87" w:rsidRPr="00155D86" w:rsidRDefault="0005080A" w:rsidP="00155D86">
      <w:pPr>
        <w:bidi/>
        <w:spacing w:line="580" w:lineRule="exact"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KW"/>
        </w:rPr>
      </w:pPr>
      <w:r w:rsidRPr="00155D86">
        <w:rPr>
          <w:rFonts w:ascii="Simplified Arabic" w:hAnsi="Simplified Arabic" w:cs="Simplified Arabic" w:hint="cs"/>
          <w:b/>
          <w:bCs/>
          <w:sz w:val="36"/>
          <w:szCs w:val="36"/>
          <w:rtl/>
          <w:lang w:bidi="ar-KW"/>
        </w:rPr>
        <w:t>بسم الله الرحمن الرحيم</w:t>
      </w:r>
    </w:p>
    <w:p w:rsidR="00155D86" w:rsidRDefault="0005080A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الحمد لله الدي هدانا لهذا وما كنا لنهتدي لولا أن هدانا الله ، والصلاة والسلام على معلم البشرية ، سيدنا محمد وعلى </w:t>
      </w:r>
      <w:proofErr w:type="spellStart"/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آله</w:t>
      </w:r>
      <w:proofErr w:type="spellEnd"/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وصحبه أجمعين ، وبعد: </w:t>
      </w:r>
    </w:p>
    <w:p w:rsidR="0005080A" w:rsidRPr="00B61E11" w:rsidRDefault="0005080A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فموضوع هذه الرسالة هو : أسلوب الاستثناء في القرآن الكريم ، دراسة وصفية تحليلية ، وقد دفعني إلى اختيار هذا الموضوع عدة أسباب ، هي :</w:t>
      </w:r>
    </w:p>
    <w:p w:rsidR="00C64964" w:rsidRPr="00B61E11" w:rsidRDefault="0005080A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أولا :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اختلاف إعراب المستثنى من جملة إلى أخرى ، فأردت </w:t>
      </w:r>
      <w:r w:rsidR="00C64964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الوقوف على هذه الصور المتباينة بالدرس توصيفا وتحليلا .</w:t>
      </w:r>
    </w:p>
    <w:p w:rsidR="00C64964" w:rsidRPr="00B61E11" w:rsidRDefault="00C64964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ثانيا :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محاولة الوقوف على أصل جملة الاستثناء من حيث كونها جملة بسيطة أو مركبة .</w:t>
      </w:r>
    </w:p>
    <w:p w:rsidR="00C64964" w:rsidRPr="00B61E11" w:rsidRDefault="00C64964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ثالثا :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مجيء القواعد النحوية مخالفة لبعض التراكيب الاستثنائية في القرآن الكريم .</w:t>
      </w:r>
    </w:p>
    <w:p w:rsidR="008E3227" w:rsidRPr="00B61E11" w:rsidRDefault="00C64964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والحقيقة أن </w:t>
      </w:r>
      <w:r w:rsidR="00B42D9A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هذه الدراسة - وغيرها من 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الدراسات التي تتعلق بالقرآن الكريم</w:t>
      </w:r>
      <w:r w:rsidR="00B42D9A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</w:t>
      </w:r>
      <w:r w:rsidR="00B42D9A" w:rsidRPr="00B61E11">
        <w:rPr>
          <w:rFonts w:ascii="Simplified Arabic" w:hAnsi="Simplified Arabic" w:cs="Simplified Arabic"/>
          <w:sz w:val="32"/>
          <w:szCs w:val="32"/>
          <w:rtl/>
          <w:lang w:bidi="ar-KW"/>
        </w:rPr>
        <w:t>–</w:t>
      </w:r>
      <w:r w:rsidR="00B42D9A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لهي معاناة شاقة ؛ ذلك أن القرآن الكريم </w:t>
      </w:r>
      <w:r w:rsidR="00B42D9A" w:rsidRPr="00B61E11">
        <w:rPr>
          <w:rFonts w:ascii="Simplified Arabic" w:hAnsi="Simplified Arabic" w:cs="Simplified Arabic"/>
          <w:sz w:val="32"/>
          <w:szCs w:val="32"/>
          <w:rtl/>
          <w:lang w:bidi="ar-KW"/>
        </w:rPr>
        <w:t>–</w:t>
      </w:r>
      <w:r w:rsidR="00B42D9A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دون غيره </w:t>
      </w:r>
      <w:r w:rsidR="00B42D9A" w:rsidRPr="00B61E11">
        <w:rPr>
          <w:rFonts w:ascii="Simplified Arabic" w:hAnsi="Simplified Arabic" w:cs="Simplified Arabic"/>
          <w:sz w:val="32"/>
          <w:szCs w:val="32"/>
          <w:rtl/>
          <w:lang w:bidi="ar-KW"/>
        </w:rPr>
        <w:t>–</w:t>
      </w:r>
      <w:r w:rsidR="00B42D9A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يحتل مكانة من التقديس والإجلال</w:t>
      </w:r>
      <w:r w:rsid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،</w:t>
      </w:r>
      <w:r w:rsidR="00B42D9A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تجعل المرء على حذر تام في معالجة قضاياه ، فإذا كانت تلك القضايا نحوية فإن الصعوبات تزداد خطرا ومغامرة ؛ لأن التوجيه الإعرابي يترتب عليه توجيه المعنى ، وكذلك العكس ، مما يكون له كبير الأثر في التفسير القرآني ، ورغم ذلك فقد شمرت عن سعد الجد ، وتناولت هذا الموضوع تحت إشراف أستاذي ومعلمي الأستاذ الدكتور / محمد إبراهيم عبادة .</w:t>
      </w:r>
    </w:p>
    <w:p w:rsidR="00655485" w:rsidRPr="00B61E11" w:rsidRDefault="008E3227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هذا وقد سبقني في تناول هذا الموضوع من القدماء : شهاب الدين القرافي ، المتوفى سنة 682 هـ ، والذي تناول الموضوع بصورة يغلب عليها الطابع التقليدي الذي عهدناه لدى النحاة في معالجتهم لموضوع الاستثناء. وتناوله 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من المحدثين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الدكتور/ محمد عبد الخالق </w:t>
      </w:r>
      <w:proofErr w:type="spellStart"/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عضيمة</w:t>
      </w:r>
      <w:proofErr w:type="spellEnd"/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، وهو لم يخرج </w:t>
      </w:r>
      <w:r w:rsidR="00655485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في منهجه 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عن المنهج الذي سبقه إل</w:t>
      </w:r>
      <w:r w:rsidR="00655485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ي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ه القرافي </w:t>
      </w:r>
      <w:r w:rsidR="00655485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؛ لذلك أصبحت الحاجة </w:t>
      </w:r>
      <w:r w:rsidR="00655485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lastRenderedPageBreak/>
        <w:t>ملحة في إعادة طرح هذا الموضوع من منظور جديد يتمشى مع مناهج البحث الحديثة ، فكان المنهج الذي اتبعته كالآتي :</w:t>
      </w:r>
    </w:p>
    <w:p w:rsidR="00655485" w:rsidRPr="00B61E11" w:rsidRDefault="00655485" w:rsidP="00155D86">
      <w:pPr>
        <w:pStyle w:val="a3"/>
        <w:numPr>
          <w:ilvl w:val="0"/>
          <w:numId w:val="2"/>
        </w:numPr>
        <w:bidi/>
        <w:spacing w:line="560" w:lineRule="exact"/>
        <w:jc w:val="both"/>
        <w:rPr>
          <w:rFonts w:ascii="Simplified Arabic" w:hAnsi="Simplified Arabic" w:cs="Simplified Arabic" w:hint="cs"/>
          <w:sz w:val="32"/>
          <w:szCs w:val="32"/>
          <w:lang w:bidi="ar-KW"/>
        </w:rPr>
      </w:pPr>
      <w:r w:rsidRPr="00B61E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المنهج الإحصائي :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حيث قمت بإحصاء الآيات المشتملة على الاستثناء في القرآن الكريم ، ثم قمت بتصنيفها إلى أنماط انطلاقا من معياري البنية والدلالة ، فأما معيار البنية فقد صنفت على أساسه الجملة الاستثنائية في الشواهد القرآنية إلى جملة تامة ، وأخرى ناقصة ، وقصدت بالتامة </w:t>
      </w:r>
      <w:r w:rsidR="0035760A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ما توافر فيها ركنا الإسناد قبل (إلا) ، أما الناقصة فهي التي فيها جاءت (إلا)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 </w:t>
      </w:r>
      <w:r w:rsidR="0035760A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فاصلة بين ركني الإسناد . وأما معيار الدلالة فقد قمت على ضوئه بتصنيف الجملة إلى مثبتة ومنفية ، وقصدت بالمثبتة ما لم يأت في</w:t>
      </w:r>
      <w:r w:rsidR="00155D86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أولها  أداة نفي صريحة أو </w:t>
      </w:r>
      <w:proofErr w:type="spellStart"/>
      <w:r w:rsidR="00155D86">
        <w:rPr>
          <w:rFonts w:ascii="Simplified Arabic" w:hAnsi="Simplified Arabic" w:cs="Simplified Arabic" w:hint="cs"/>
          <w:sz w:val="32"/>
          <w:szCs w:val="32"/>
          <w:rtl/>
          <w:lang w:bidi="ar-KW"/>
        </w:rPr>
        <w:t>مؤولة،</w:t>
      </w:r>
      <w:r w:rsidR="0035760A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أما</w:t>
      </w:r>
      <w:proofErr w:type="spellEnd"/>
      <w:r w:rsidR="0035760A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المنفية فهي ما توافر فيها ذلك النفي .</w:t>
      </w:r>
    </w:p>
    <w:p w:rsidR="001B5AD6" w:rsidRPr="00B61E11" w:rsidRDefault="0035760A" w:rsidP="00155D86">
      <w:pPr>
        <w:pStyle w:val="a3"/>
        <w:numPr>
          <w:ilvl w:val="0"/>
          <w:numId w:val="2"/>
        </w:numPr>
        <w:bidi/>
        <w:spacing w:line="560" w:lineRule="exact"/>
        <w:jc w:val="both"/>
        <w:rPr>
          <w:rFonts w:ascii="Simplified Arabic" w:hAnsi="Simplified Arabic" w:cs="Simplified Arabic" w:hint="cs"/>
          <w:sz w:val="32"/>
          <w:szCs w:val="32"/>
          <w:lang w:bidi="ar-KW"/>
        </w:rPr>
      </w:pPr>
      <w:r w:rsidRPr="00B61E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المنهج الوصفي التحليلي :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وقمت من خلاله بتحليل كل شاهد من شواهد الاستثناء على حدة ، واستعرضت من خلاله آراء النحاة والمفسرين</w:t>
      </w:r>
      <w:r w:rsidR="001A2B08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، واكتفيت بالإشارة إلى أقوال بعض الجمهور في صلب الرسالة ، وبعضهم الآخر أشرت إليهم في الهامش</w:t>
      </w:r>
      <w:r w:rsidR="00FC2628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، وقد ختم</w:t>
      </w:r>
      <w:r w:rsidR="001A2B08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ت كل نمط من أنماط الرسالة </w:t>
      </w:r>
      <w:r w:rsidR="00FC2628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بتحليل لنظام الجملة ، استخدمت فيه الرموز التي استخدمها الدكتور / محمود نحلة في كتابه " نظام الجملة في شعر المعلقات" ، وقد تناولت بالتحليل العناصر الأساسية</w:t>
      </w:r>
      <w:r w:rsidR="001B5AD6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(</w:t>
      </w:r>
      <w:r w:rsidR="00FC2628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العمد الأساسية) في تركيب الجملة</w:t>
      </w:r>
      <w:r w:rsidR="001B5AD6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، وتجاوزت عن تحليل المتماثل منها والمتشابه. </w:t>
      </w:r>
    </w:p>
    <w:p w:rsidR="00032537" w:rsidRPr="00B61E11" w:rsidRDefault="001B5AD6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هذا وقد جاءت الرسالة في تمهيد وبابين ، تناولت في التمهيد معنى الاستثناء بين اللغة والاصطلاح ، ثم أتبعته بتوضيح الغرض من الاستثناء ، ثم عرجت على أدوات </w:t>
      </w:r>
      <w:r w:rsidR="00032537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الاستثناء ، فتناولتها بالتوضيح ، وتجاوزت عن ذكر الأدوات التي ليست بأصل في هذا الباب (الاستثناء) ، ثم بينت العامل في الاستثناء واختلاف الجمهور فيه ، ثم ختمت التمهيد ببيان المقصود بمعنى الاتصال والانقطاع .</w:t>
      </w:r>
    </w:p>
    <w:p w:rsidR="00032537" w:rsidRPr="00B61E11" w:rsidRDefault="00032537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lastRenderedPageBreak/>
        <w:t xml:space="preserve">أما </w:t>
      </w:r>
      <w:r w:rsidRPr="00B61E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الباب الأول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فجاء مشتملا على الجملة الخبرية ، وبدأته بتوطئة بينت فيها المقصود بالجملة الخبرية ، وقد جاء هذا الباب في ثلاثة فصول:</w:t>
      </w:r>
    </w:p>
    <w:p w:rsidR="00032537" w:rsidRPr="00B61E11" w:rsidRDefault="00032537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الأول :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عرضت فيه للجملة التامة المثبتة ، وقد جاءت مشتملة على ثلاثة أنماط .</w:t>
      </w:r>
    </w:p>
    <w:p w:rsidR="00032537" w:rsidRPr="00B61E11" w:rsidRDefault="00032537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الثاني :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عرضت فيه للجملة التامة المنفية، وقد جاءت مشتملة على ستة أنماط .</w:t>
      </w:r>
      <w:r w:rsidR="001B5AD6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</w:t>
      </w:r>
    </w:p>
    <w:p w:rsidR="00576D9D" w:rsidRPr="00B61E11" w:rsidRDefault="00032537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الثالث :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عرضت فيه للجملة الناقصة ، وجاءت مشتملة سبعة أنماط.</w:t>
      </w:r>
    </w:p>
    <w:p w:rsidR="00576D9D" w:rsidRPr="00B61E11" w:rsidRDefault="00576D9D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أما </w:t>
      </w:r>
      <w:r w:rsidRPr="00B61E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الباب الثاني</w:t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فقد جعلته للجملة الطلبية ، وبدأته بتوطئة بينت فيها المقصود بالجملة الطلبية ، ثم قسمته إلى فصلين : </w:t>
      </w:r>
    </w:p>
    <w:p w:rsidR="00576D9D" w:rsidRPr="00B61E11" w:rsidRDefault="00576D9D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الأول : تناولت فيه الطلب بالأمر والتحضيض ، وقد جاء على نمطين اثنين .</w:t>
      </w:r>
    </w:p>
    <w:p w:rsidR="00576D9D" w:rsidRPr="00B61E11" w:rsidRDefault="00576D9D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الثاني : عرضت فيه الطلب بالنهي ، وقد جاء على أربعة أنماط .</w:t>
      </w:r>
    </w:p>
    <w:p w:rsidR="00576D9D" w:rsidRPr="00B61E11" w:rsidRDefault="00576D9D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هذا وقد ختمت كل باب من البابين السابقين بجداول تكرارية ورسوم بيانية ، توضح توزيع الأنماط بعضها إلى بعض .</w:t>
      </w:r>
    </w:p>
    <w:p w:rsidR="00B61E11" w:rsidRPr="00B61E11" w:rsidRDefault="00576D9D" w:rsidP="00155D86">
      <w:pPr>
        <w:bidi/>
        <w:spacing w:line="560" w:lineRule="exact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ثم جاءت الخاتمة مشتملة على أهم النتائج التي رصدتها من خلال هذه الدراسة ، أتبعتها بإجمال الجداول التكرارية ، والرسوم البيانية الواردة في الرسالة ، ثم أنهيت الدراسة بقائمة</w:t>
      </w:r>
      <w:r w:rsidR="00B61E11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بأسماء المصادر والمراجع التي استعنت بها ، ثم أتبعتها بالفهارس الفنية التي جاءت على قسمين : </w:t>
      </w:r>
    </w:p>
    <w:p w:rsidR="00B61E11" w:rsidRPr="00B61E11" w:rsidRDefault="00B61E11" w:rsidP="00155D86">
      <w:pPr>
        <w:pStyle w:val="a3"/>
        <w:bidi/>
        <w:spacing w:line="560" w:lineRule="exact"/>
        <w:ind w:left="144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الأول : فهرس الآيات القرآنية .</w:t>
      </w:r>
    </w:p>
    <w:p w:rsidR="00B61E11" w:rsidRPr="00B61E11" w:rsidRDefault="00B61E11" w:rsidP="00155D86">
      <w:pPr>
        <w:pStyle w:val="a3"/>
        <w:bidi/>
        <w:spacing w:line="560" w:lineRule="exact"/>
        <w:ind w:left="144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الثاني : فهرس الأبيات الشعرية وأنصاف الأبيات .</w:t>
      </w:r>
    </w:p>
    <w:p w:rsidR="0035760A" w:rsidRPr="00B61E11" w:rsidRDefault="00B61E11" w:rsidP="00155D86">
      <w:pPr>
        <w:pStyle w:val="a3"/>
        <w:bidi/>
        <w:spacing w:line="560" w:lineRule="exact"/>
        <w:ind w:left="1440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r w:rsidR="00155D86">
        <w:rPr>
          <w:rFonts w:ascii="Simplified Arabic" w:hAnsi="Simplified Arabic" w:cs="Simplified Arabic" w:hint="cs"/>
          <w:sz w:val="32"/>
          <w:szCs w:val="32"/>
          <w:rtl/>
          <w:lang w:bidi="ar-KW"/>
        </w:rPr>
        <w:tab/>
      </w:r>
      <w:bookmarkStart w:id="0" w:name="_GoBack"/>
      <w:bookmarkEnd w:id="0"/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>وآخر دعوانا أن الحمد لله رب العالمين .</w:t>
      </w:r>
      <w:r w:rsidR="00FC2628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  </w:t>
      </w:r>
      <w:r w:rsidR="001A2B08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</w:t>
      </w:r>
      <w:r w:rsidR="0035760A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</w:t>
      </w:r>
    </w:p>
    <w:p w:rsidR="0005080A" w:rsidRPr="00B61E11" w:rsidRDefault="008E3227" w:rsidP="00155D86">
      <w:pPr>
        <w:bidi/>
        <w:spacing w:line="560" w:lineRule="exact"/>
        <w:jc w:val="both"/>
        <w:rPr>
          <w:rFonts w:ascii="Simplified Arabic" w:hAnsi="Simplified Arabic" w:cs="Simplified Arabic" w:hint="cs"/>
          <w:sz w:val="32"/>
          <w:szCs w:val="32"/>
          <w:rtl/>
          <w:lang w:bidi="ar-KW"/>
        </w:rPr>
      </w:pPr>
      <w:r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 </w:t>
      </w:r>
      <w:r w:rsidR="00C64964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  </w:t>
      </w:r>
      <w:r w:rsidR="0005080A" w:rsidRPr="00B61E11">
        <w:rPr>
          <w:rFonts w:ascii="Simplified Arabic" w:hAnsi="Simplified Arabic" w:cs="Simplified Arabic" w:hint="cs"/>
          <w:sz w:val="32"/>
          <w:szCs w:val="32"/>
          <w:rtl/>
          <w:lang w:bidi="ar-KW"/>
        </w:rPr>
        <w:t xml:space="preserve">   </w:t>
      </w:r>
    </w:p>
    <w:sectPr w:rsidR="0005080A" w:rsidRPr="00B61E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78" w:rsidRDefault="00043678" w:rsidP="00B61E11">
      <w:pPr>
        <w:spacing w:after="0" w:line="240" w:lineRule="auto"/>
      </w:pPr>
      <w:r>
        <w:separator/>
      </w:r>
    </w:p>
  </w:endnote>
  <w:endnote w:type="continuationSeparator" w:id="0">
    <w:p w:rsidR="00043678" w:rsidRDefault="00043678" w:rsidP="00B6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696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1E11" w:rsidRDefault="00B61E11">
        <w:pPr>
          <w:pStyle w:val="a5"/>
          <w:jc w:val="center"/>
        </w:pPr>
        <w:r>
          <w:rPr>
            <w:rFonts w:hint="cs"/>
            <w:rtl/>
          </w:rPr>
          <w:t xml:space="preserve"> 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D86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rFonts w:hint="cs"/>
            <w:noProof/>
            <w:rtl/>
          </w:rPr>
          <w:t xml:space="preserve">- </w:t>
        </w:r>
      </w:p>
    </w:sdtContent>
  </w:sdt>
  <w:p w:rsidR="00B61E11" w:rsidRDefault="00B61E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78" w:rsidRDefault="00043678" w:rsidP="00B61E11">
      <w:pPr>
        <w:spacing w:after="0" w:line="240" w:lineRule="auto"/>
      </w:pPr>
      <w:r>
        <w:separator/>
      </w:r>
    </w:p>
  </w:footnote>
  <w:footnote w:type="continuationSeparator" w:id="0">
    <w:p w:rsidR="00043678" w:rsidRDefault="00043678" w:rsidP="00B6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04913"/>
    <w:multiLevelType w:val="hybridMultilevel"/>
    <w:tmpl w:val="8622289C"/>
    <w:lvl w:ilvl="0" w:tplc="00C2761C">
      <w:numFmt w:val="bullet"/>
      <w:lvlText w:val=""/>
      <w:lvlJc w:val="left"/>
      <w:pPr>
        <w:ind w:left="108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EC728A"/>
    <w:multiLevelType w:val="hybridMultilevel"/>
    <w:tmpl w:val="0B9E2FDA"/>
    <w:lvl w:ilvl="0" w:tplc="9B42B28A">
      <w:numFmt w:val="bullet"/>
      <w:lvlText w:val=""/>
      <w:lvlJc w:val="left"/>
      <w:pPr>
        <w:ind w:left="108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40"/>
    <w:rsid w:val="00032537"/>
    <w:rsid w:val="00043678"/>
    <w:rsid w:val="0005080A"/>
    <w:rsid w:val="00097017"/>
    <w:rsid w:val="00155D86"/>
    <w:rsid w:val="001A2B08"/>
    <w:rsid w:val="001B5AD6"/>
    <w:rsid w:val="0035760A"/>
    <w:rsid w:val="00576D9D"/>
    <w:rsid w:val="00655485"/>
    <w:rsid w:val="008E3227"/>
    <w:rsid w:val="00B42D9A"/>
    <w:rsid w:val="00B61E11"/>
    <w:rsid w:val="00C64964"/>
    <w:rsid w:val="00F11887"/>
    <w:rsid w:val="00F65840"/>
    <w:rsid w:val="00FC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48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1E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61E11"/>
  </w:style>
  <w:style w:type="paragraph" w:styleId="a5">
    <w:name w:val="footer"/>
    <w:basedOn w:val="a"/>
    <w:link w:val="Char0"/>
    <w:uiPriority w:val="99"/>
    <w:unhideWhenUsed/>
    <w:rsid w:val="00B61E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61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48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1E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61E11"/>
  </w:style>
  <w:style w:type="paragraph" w:styleId="a5">
    <w:name w:val="footer"/>
    <w:basedOn w:val="a"/>
    <w:link w:val="Char0"/>
    <w:uiPriority w:val="99"/>
    <w:unhideWhenUsed/>
    <w:rsid w:val="00B61E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6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2015-06-12T14:46:00Z</dcterms:created>
  <dcterms:modified xsi:type="dcterms:W3CDTF">2015-06-12T16:51:00Z</dcterms:modified>
</cp:coreProperties>
</file>